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eastAsia="方正小标宋_GBK"/>
          <w:color w:val="000000"/>
          <w:sz w:val="36"/>
          <w:szCs w:val="36"/>
        </w:rPr>
      </w:pPr>
      <w:r>
        <w:rPr>
          <w:rFonts w:hint="eastAsia" w:eastAsia="方正小标宋_GBK"/>
          <w:color w:val="000000"/>
          <w:sz w:val="36"/>
          <w:szCs w:val="36"/>
          <w:lang w:eastAsia="zh-CN"/>
        </w:rPr>
        <w:t>国土经费</w:t>
      </w:r>
      <w:r>
        <w:rPr>
          <w:rFonts w:eastAsia="方正小标宋_GBK"/>
          <w:color w:val="000000"/>
          <w:sz w:val="36"/>
          <w:szCs w:val="36"/>
        </w:rPr>
        <w:t>（项目）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eastAsia="仿宋_GB2312"/>
          <w:b/>
          <w:bCs/>
          <w:color w:val="000000"/>
          <w:sz w:val="32"/>
          <w:szCs w:val="32"/>
        </w:rPr>
        <w:t>1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.</w:t>
      </w:r>
      <w:bookmarkStart w:id="0" w:name="_Toc3351"/>
      <w:r>
        <w:rPr>
          <w:rFonts w:eastAsia="仿宋_GB2312"/>
          <w:b/>
          <w:bCs/>
          <w:color w:val="000000"/>
          <w:sz w:val="32"/>
          <w:szCs w:val="32"/>
        </w:rPr>
        <w:t>项目立项背景。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64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按照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单位职能</w:t>
      </w: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履行法律法规规定的职责;宣传并贯彻执行有关国土资源的方针、政策和法律法规;协助做好国土资源相关信访、纠纷、事故的调查处理工作;受委托机关的委托，开展行政执法、行政监督、行政检查等工作;完成上级交办的其他工作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2.</w:t>
      </w:r>
      <w:r>
        <w:rPr>
          <w:rFonts w:eastAsia="仿宋_GB2312"/>
          <w:b/>
          <w:bCs/>
          <w:color w:val="000000"/>
          <w:sz w:val="32"/>
          <w:szCs w:val="32"/>
        </w:rPr>
        <w:t>资金用途及目的。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资金用途：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资金全部用于开展行政执法、行政监督、行政检查等工作。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eastAsia="仿宋_GB2312"/>
          <w:b/>
          <w:bCs/>
          <w:color w:val="000000"/>
          <w:sz w:val="32"/>
          <w:szCs w:val="32"/>
          <w:lang w:val="en-US" w:eastAsia="zh-CN"/>
        </w:rPr>
        <w:t>目的：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有效保护国土资源，为社会经济发展提供有力国土支撑。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（二）项目资金管理情况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年初项目资金总额100000元，已安排落实项目资金拨付0元。指标结余金额100000元。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）国土经费实际使用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eastAsia" w:eastAsia="仿宋_GB2312"/>
          <w:color w:val="000000"/>
          <w:spacing w:val="5"/>
          <w:sz w:val="32"/>
          <w:szCs w:val="32"/>
          <w:lang w:eastAsia="zh-CN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pacing w:val="5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default" w:eastAsia="仿宋_GB2312"/>
          <w:color w:val="000000"/>
          <w:spacing w:val="5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严格执行项目资金管理制度、办法，项目资金专款专用。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项目资金支出及拨付合规性情况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根据年度预算向玉东新区财政局申请国土经费，经审核后，依据区财政局批复精神及资金拨付程序，拨付经费。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年初绩效目标及其衡量指标设定情况。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（1）数量指标：巡查工作次数，全年50次。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（2）质量指标：巡查力度，有效保护国土空间与资源。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 时效指标：完成时间为2022年12月；资金支付率≥95%。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（4）成本指标：使用国土经费≤100000元。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（1）社会效益：为社会经济发展提供有力国土支撑。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（2）可持续影响指标：执法效果明显，群众满意度进一步提高，给群众创造一个良好的环境。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四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我中心高度重视，主要负责人主抓落实，组织专门的业务人员跟进项目和资金的落实，并依照计划进度组织做好项目的推进落实、资金等管理工作。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 w:firstLine="320" w:firstLineChars="1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eastAsia="仿宋_GB2312"/>
          <w:color w:val="000000"/>
          <w:sz w:val="32"/>
          <w:szCs w:val="32"/>
        </w:rPr>
        <w:t>项目管理情况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对项目资金实行“专款专用，专人管理”，不得挤占挪用项目资金。采取授权支付形式，严格按照项目资金管理办法对资金进行计划申请、拨付使用。强化监管，落实专人定期或不定期对项目建设情况进行检查和监督，及时协调困难和问题，保证国土经费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eastAsia="仿宋_GB2312"/>
          <w:color w:val="000000"/>
          <w:sz w:val="32"/>
          <w:szCs w:val="32"/>
        </w:rPr>
        <w:t>（一）绩效目标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1.产出指标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（1）数量指标：巡查工作次数，全年50次。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（2）质量指标：巡查力度，有效保护国土空间与资源。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 时效指标：完成时间为2022年12月；资金支付率0%。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（4）成本指标：使用国土经费≤100000元。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（1）社会效益：为社会经济发展提供有力国土支撑。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（2）可持续影响指标：执法效果明显，群众满意度进一步提高，给群众创造一个良好的环境。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（3）服务对象满意度指标：服务对象满意度</w:t>
      </w:r>
      <w:r>
        <w:rPr>
          <w:rFonts w:hint="default" w:ascii="Arial" w:hAnsi="Arial" w:eastAsia="仿宋_GB2312" w:cs="Arial"/>
          <w:color w:val="000000"/>
          <w:sz w:val="32"/>
          <w:szCs w:val="32"/>
          <w:lang w:val="en-US" w:eastAsia="zh-CN"/>
        </w:rPr>
        <w:t>≥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95%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（二）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项目完成情况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2022年1月1日—2022年12月31日已完成项目100%。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（一）评价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根据项目资金投入落实情况、项目审核情况、项目效益、群众满意度情况来评价。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绩效分析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  2022年国土经费年初项目资金总额100000元，已安排落实项目资金拨付0元。因财政实际未安排资金，实际资金拨付与预算支付目标存在差异，但我中心已按照绩效目标要求有效开展各项工作。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）</w:t>
      </w:r>
      <w:r>
        <w:rPr>
          <w:rFonts w:eastAsia="仿宋_GB2312"/>
          <w:color w:val="000000"/>
          <w:sz w:val="32"/>
          <w:szCs w:val="32"/>
        </w:rPr>
        <w:t>总体自我评价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圆满完成国土经费绩效目标任务。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对绩效指标完成情况自评得分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预算执行率得分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，合计自评总分为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黑体"/>
          <w:color w:val="000000"/>
          <w:sz w:val="32"/>
          <w:szCs w:val="32"/>
          <w:lang w:val="en-US" w:eastAsia="zh-CN"/>
        </w:rPr>
      </w:pPr>
      <w:r>
        <w:rPr>
          <w:rFonts w:hint="eastAsia" w:eastAsia="黑体"/>
          <w:color w:val="000000"/>
          <w:sz w:val="32"/>
          <w:szCs w:val="32"/>
          <w:lang w:val="en-US" w:eastAsia="zh-CN"/>
        </w:rPr>
        <w:t>四、取得的</w:t>
      </w:r>
      <w:r>
        <w:rPr>
          <w:rFonts w:eastAsia="黑体"/>
          <w:color w:val="000000"/>
          <w:sz w:val="32"/>
          <w:szCs w:val="32"/>
        </w:rPr>
        <w:t>主要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为社会经济发展提供有力国土支撑。执法效果明显，群众满意度进一步提高，给群众创造一个良好的环境。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eastAsia="zh-CN"/>
        </w:rPr>
        <w:t>五、</w:t>
      </w:r>
      <w:r>
        <w:rPr>
          <w:rFonts w:hAnsi="黑体" w:eastAsia="黑体"/>
          <w:color w:val="000000"/>
          <w:sz w:val="32"/>
          <w:szCs w:val="32"/>
        </w:rPr>
        <w:t>存在问题和原因分析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color w:val="000000"/>
          <w:sz w:val="32"/>
          <w:szCs w:val="32"/>
        </w:rPr>
      </w:pPr>
      <w:r>
        <w:rPr>
          <w:rFonts w:hint="eastAsia" w:hAnsi="黑体" w:eastAsia="黑体"/>
          <w:color w:val="000000"/>
          <w:sz w:val="32"/>
          <w:szCs w:val="32"/>
          <w:lang w:val="en-US" w:eastAsia="zh-CN"/>
        </w:rPr>
        <w:t>六</w:t>
      </w:r>
      <w:r>
        <w:rPr>
          <w:rFonts w:hAnsi="黑体" w:eastAsia="黑体"/>
          <w:color w:val="000000"/>
          <w:sz w:val="32"/>
          <w:szCs w:val="32"/>
        </w:rPr>
        <w:t>、工作改进建议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无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ind w:firstLine="3840" w:firstLineChars="1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茂林镇乡村建设综合服务中心</w:t>
      </w:r>
    </w:p>
    <w:p>
      <w:pPr>
        <w:spacing w:line="560" w:lineRule="exact"/>
        <w:ind w:firstLine="4800" w:firstLineChars="15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2023年3月9日</w:t>
      </w:r>
    </w:p>
    <w:p>
      <w:pPr>
        <w:spacing w:line="560" w:lineRule="exact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</w:t>
      </w: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ascii="黑体" w:eastAsia="黑体"/>
          <w:sz w:val="32"/>
          <w:szCs w:val="32"/>
        </w:rPr>
      </w:pPr>
      <w:bookmarkStart w:id="1" w:name="_GoBack"/>
      <w:bookmarkEnd w:id="1"/>
      <w:r>
        <w:rPr>
          <w:rFonts w:hint="eastAsia" w:ascii="黑体" w:hAnsi="黑体" w:eastAsia="黑体"/>
          <w:sz w:val="32"/>
          <w:szCs w:val="32"/>
        </w:rPr>
        <w:t xml:space="preserve">附件 </w:t>
      </w:r>
    </w:p>
    <w:tbl>
      <w:tblPr>
        <w:tblStyle w:val="4"/>
        <w:tblW w:w="98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641"/>
        <w:gridCol w:w="972"/>
        <w:gridCol w:w="468"/>
        <w:gridCol w:w="145"/>
        <w:gridCol w:w="555"/>
        <w:gridCol w:w="741"/>
        <w:gridCol w:w="384"/>
        <w:gridCol w:w="938"/>
        <w:gridCol w:w="600"/>
        <w:gridCol w:w="302"/>
        <w:gridCol w:w="129"/>
        <w:gridCol w:w="431"/>
        <w:gridCol w:w="471"/>
        <w:gridCol w:w="996"/>
        <w:gridCol w:w="89"/>
        <w:gridCol w:w="10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876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ordWrap/>
              <w:spacing w:line="560" w:lineRule="exact"/>
              <w:jc w:val="center"/>
              <w:rPr>
                <w:rFonts w:ascii="方正小标宋简体" w:hAnsi="宋体" w:eastAsia="方正小标宋简体" w:cs="宋体"/>
                <w:kern w:val="0"/>
                <w:sz w:val="40"/>
                <w:szCs w:val="40"/>
              </w:rPr>
            </w:pP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202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年度预算项目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  <w:lang w:val="en-US" w:eastAsia="zh-CN"/>
              </w:rPr>
              <w:t>支出</w:t>
            </w:r>
            <w:r>
              <w:rPr>
                <w:rFonts w:hint="eastAsia" w:ascii="方正小标宋简体" w:hAnsi="宋体" w:eastAsia="方正小标宋简体" w:cs="宋体"/>
                <w:kern w:val="0"/>
                <w:sz w:val="40"/>
                <w:szCs w:val="40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项目名称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退休人员支出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项目编码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项目实施单位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茂林镇公共文化服务站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主管部门</w:t>
            </w:r>
          </w:p>
        </w:tc>
        <w:tc>
          <w:tcPr>
            <w:tcW w:w="410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茂林镇人民政府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156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资金总额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  <w:t>（万元）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资金来源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年中预算调整数</w:t>
            </w: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调整后预算数</w:t>
            </w: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实际支出数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0"/>
                <w:sz w:val="22"/>
                <w:szCs w:val="22"/>
                <w:lang w:val="en-US"/>
              </w:rPr>
            </w:pPr>
            <w:r>
              <w:rPr>
                <w:rFonts w:hint="eastAsia" w:ascii="仿宋_GB2312" w:hAnsi="Arial" w:eastAsia="仿宋_GB2312" w:cs="仿宋_GB2312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合计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其中：一般公共预算拨款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其中: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上级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3920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2260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本级</w:t>
            </w: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政府性基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val="en-US" w:eastAsia="zh-CN"/>
              </w:rPr>
              <w:t xml:space="preserve">  国有资本经营预算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3"/>
                <w:szCs w:val="13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9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财政拨款预算调整率（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调整原因说明</w:t>
            </w:r>
          </w:p>
        </w:tc>
        <w:tc>
          <w:tcPr>
            <w:tcW w:w="350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3009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项目概况</w:t>
            </w:r>
          </w:p>
        </w:tc>
        <w:tc>
          <w:tcPr>
            <w:tcW w:w="686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退休人员2022年物业补贴及生活补助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项目起始时间</w:t>
            </w:r>
          </w:p>
        </w:tc>
        <w:tc>
          <w:tcPr>
            <w:tcW w:w="28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2022年1月1日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23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项目终止时间</w:t>
            </w:r>
          </w:p>
        </w:tc>
        <w:tc>
          <w:tcPr>
            <w:tcW w:w="30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2022年12月31日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</w:rPr>
              <w:t>项目实施进度安排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2022年1月1日—2022年12月31日已完成项目100%。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exact"/>
          <w:jc w:val="center"/>
        </w:trPr>
        <w:tc>
          <w:tcPr>
            <w:tcW w:w="156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年度绩效目标</w:t>
            </w:r>
          </w:p>
        </w:tc>
        <w:tc>
          <w:tcPr>
            <w:tcW w:w="8307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进一步强化退休人员精神食粮建设，提升人员管理和服务水平，提高退休人员精神生活，增强退休人员的归属感和向心力以及塑造良好的人文氛围，维系好单位与退休人员的人际关系、提高生活环境空间质量。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3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自评得分（满分100分）</w:t>
            </w:r>
          </w:p>
        </w:tc>
        <w:tc>
          <w:tcPr>
            <w:tcW w:w="26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9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预算执行（10分）</w:t>
            </w:r>
          </w:p>
        </w:tc>
        <w:tc>
          <w:tcPr>
            <w:tcW w:w="217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92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项目绩效目标衡量指标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一级指标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二级指标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指标内容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" w:eastAsia="zh-CN"/>
              </w:rPr>
              <w:t>分值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得分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完成情况简要描述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偏差原因及改进措施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产出指标（50分。其中：产出数量、质量、时效、成本分别20分、10分、10分、10分）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产出数量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退休人员个数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1人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产出质量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退休人员补助经费物业补贴每月160元，生活补助每月500元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1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产出时效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完成时间为2022年12月；完成率=100%。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2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产出成本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使用公共文化服务站退休人员补助经费2260元。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2.效益指标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效果指标（30分）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经济效益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社会效益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提高服务退休人员生活质量，着力提升退休人员满意度和幸福感。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生态效益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可持续影响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稳定退休人员情绪，实现和谐社会。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6"/>
                <w:szCs w:val="16"/>
              </w:rPr>
              <w:t>社会公众或服务对象满意度（10分）</w:t>
            </w: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满意度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default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服务对象满意度</w:t>
            </w:r>
            <w:r>
              <w:rPr>
                <w:rFonts w:hint="default" w:ascii="Arial" w:hAnsi="Arial" w:eastAsia="仿宋_GB2312" w:cs="Arial"/>
                <w:color w:val="000000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eastAsia="仿宋_GB2312"/>
                <w:color w:val="000000"/>
                <w:sz w:val="24"/>
                <w:szCs w:val="24"/>
                <w:lang w:val="en-US" w:eastAsia="zh-CN"/>
              </w:rPr>
              <w:t>90%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92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6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——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备注：1.</w:t>
      </w:r>
      <w:r>
        <w:rPr>
          <w:rFonts w:hint="eastAsia" w:ascii="宋体" w:hAnsi="宋体" w:eastAsia="宋体" w:cs="Times New Roman"/>
          <w:szCs w:val="21"/>
          <w:lang w:eastAsia="zh-CN"/>
        </w:rPr>
        <w:t>计分方法详见正文。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2.“分值”列请按一二级指标权重对三级指标进行赋分。3.“完成情况简要描述”列请对该指标完成情况进行简要描述</w:t>
      </w:r>
      <w:r>
        <w:rPr>
          <w:rFonts w:hint="eastAsia" w:ascii="宋体" w:hAnsi="宋体" w:eastAsia="宋体" w:cs="Times New Roman"/>
          <w:szCs w:val="21"/>
        </w:rPr>
        <w:t>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4.未完成指标、超额完成指标、因其他原因调减得分等必须填写“偏差原因及改进措施”。5.通过一体化系统报送的项目，预算执行相关数据（其他资金除外）将自动取数并自动运算。6.财政拨款（</w:t>
      </w:r>
      <w:r>
        <w:rPr>
          <w:rFonts w:hint="eastAsia" w:ascii="宋体" w:hAnsi="宋体" w:eastAsia="宋体" w:cs="Times New Roman"/>
          <w:szCs w:val="21"/>
        </w:rPr>
        <w:t>含一般公共预算拨款、政府性</w:t>
      </w:r>
      <w:r>
        <w:rPr>
          <w:rFonts w:hint="eastAsia" w:ascii="宋体" w:hAnsi="宋体" w:eastAsia="宋体" w:cs="Times New Roman"/>
          <w:szCs w:val="21"/>
          <w:lang w:eastAsia="zh-CN"/>
        </w:rPr>
        <w:t>基金</w:t>
      </w:r>
      <w:r>
        <w:rPr>
          <w:rFonts w:hint="eastAsia" w:ascii="宋体" w:hAnsi="宋体" w:eastAsia="宋体" w:cs="Times New Roman"/>
          <w:szCs w:val="21"/>
        </w:rPr>
        <w:t>预算拨款、国有资本经营预算拨款</w:t>
      </w:r>
      <w:r>
        <w:rPr>
          <w:rFonts w:hint="eastAsia" w:ascii="宋体" w:hAnsi="宋体" w:eastAsia="宋体" w:cs="Times New Roman"/>
          <w:szCs w:val="21"/>
          <w:lang w:val="en-US" w:eastAsia="zh-CN"/>
        </w:rPr>
        <w:t>）预算调整率=年中调整数/年初预算数。</w:t>
      </w: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 w:cs="Times New Roman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573122"/>
    <w:multiLevelType w:val="singleLevel"/>
    <w:tmpl w:val="B957312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9AB025A"/>
    <w:multiLevelType w:val="singleLevel"/>
    <w:tmpl w:val="19AB02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4EF4A4F"/>
    <w:multiLevelType w:val="singleLevel"/>
    <w:tmpl w:val="74EF4A4F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1MzViZjgwNmQxYzQ3MGYzZjgxODE0OGY2ZjgzNDMifQ=="/>
  </w:docVars>
  <w:rsids>
    <w:rsidRoot w:val="585B1002"/>
    <w:rsid w:val="01856FBA"/>
    <w:rsid w:val="0FD32DEC"/>
    <w:rsid w:val="17463BEB"/>
    <w:rsid w:val="1AE6371B"/>
    <w:rsid w:val="213E7B60"/>
    <w:rsid w:val="24443260"/>
    <w:rsid w:val="2D157E8F"/>
    <w:rsid w:val="3CFB4E56"/>
    <w:rsid w:val="45AC0F39"/>
    <w:rsid w:val="4A69564B"/>
    <w:rsid w:val="4F776374"/>
    <w:rsid w:val="507E4A48"/>
    <w:rsid w:val="585B1002"/>
    <w:rsid w:val="5AC4067B"/>
    <w:rsid w:val="5D6A5E83"/>
    <w:rsid w:val="60673F83"/>
    <w:rsid w:val="674F678D"/>
    <w:rsid w:val="67CE2B39"/>
    <w:rsid w:val="69C9180A"/>
    <w:rsid w:val="74406B6D"/>
    <w:rsid w:val="759F2A33"/>
    <w:rsid w:val="767C66F3"/>
    <w:rsid w:val="7A97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Calibri" w:hAnsi="Calibri" w:cs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2244</Words>
  <Characters>2412</Characters>
  <Lines>0</Lines>
  <Paragraphs>0</Paragraphs>
  <TotalTime>5</TotalTime>
  <ScaleCrop>false</ScaleCrop>
  <LinksUpToDate>false</LinksUpToDate>
  <CharactersWithSpaces>2554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2023-03-02T03:33:00Z</dcterms:created>
  <dc:creator>ling~</dc:creator>
  <cp:lastModifiedBy>Administrator</cp:lastModifiedBy>
  <dcterms:modified xsi:type="dcterms:W3CDTF">2023-03-16T08:10:46Z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47DDEE81FE554920AFD94C516F94C90F</vt:lpwstr>
  </property>
</Properties>
</file>